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D99" w:rsidRPr="00A418BD" w:rsidRDefault="00EC0D99" w:rsidP="00EC0D9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Pr="00A418BD">
        <w:rPr>
          <w:rFonts w:ascii="Corbel" w:hAnsi="Corbel"/>
          <w:b/>
          <w:bCs/>
          <w:sz w:val="24"/>
          <w:szCs w:val="24"/>
        </w:rPr>
        <w:tab/>
      </w:r>
      <w:r w:rsidR="00472853" w:rsidRPr="00472853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EC0D99" w:rsidRPr="00A418BD" w:rsidRDefault="00EC0D99" w:rsidP="00EC0D9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>SYLABUS</w:t>
      </w:r>
    </w:p>
    <w:p w:rsidR="00EC0D99" w:rsidRDefault="00EC0D99" w:rsidP="00EC0D99">
      <w:pPr>
        <w:spacing w:after="0" w:line="240" w:lineRule="exact"/>
        <w:jc w:val="center"/>
        <w:rPr>
          <w:rFonts w:ascii="Corbel" w:hAnsi="Corbel"/>
          <w:iCs/>
          <w:smallCaps/>
          <w:sz w:val="24"/>
          <w:szCs w:val="24"/>
        </w:rPr>
      </w:pPr>
      <w:r w:rsidRPr="00A418B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E319F">
        <w:rPr>
          <w:rFonts w:ascii="Corbel" w:hAnsi="Corbel"/>
          <w:iCs/>
          <w:smallCaps/>
          <w:sz w:val="24"/>
          <w:szCs w:val="24"/>
        </w:rPr>
        <w:t>202</w:t>
      </w:r>
      <w:r w:rsidR="007C7BB1">
        <w:rPr>
          <w:rFonts w:ascii="Corbel" w:hAnsi="Corbel"/>
          <w:iCs/>
          <w:smallCaps/>
          <w:sz w:val="24"/>
          <w:szCs w:val="24"/>
        </w:rPr>
        <w:t>6</w:t>
      </w:r>
      <w:r w:rsidR="006E319F">
        <w:rPr>
          <w:rFonts w:ascii="Corbel" w:hAnsi="Corbel"/>
          <w:iCs/>
          <w:smallCaps/>
          <w:sz w:val="24"/>
          <w:szCs w:val="24"/>
        </w:rPr>
        <w:t>-202</w:t>
      </w:r>
      <w:r w:rsidR="007C7BB1">
        <w:rPr>
          <w:rFonts w:ascii="Corbel" w:hAnsi="Corbel"/>
          <w:iCs/>
          <w:smallCaps/>
          <w:sz w:val="24"/>
          <w:szCs w:val="24"/>
        </w:rPr>
        <w:t>8</w:t>
      </w:r>
    </w:p>
    <w:p w:rsidR="006E319F" w:rsidRPr="00A418BD" w:rsidRDefault="006E319F" w:rsidP="00EC0D9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</w:r>
      <w:r w:rsidRPr="00A418BD">
        <w:rPr>
          <w:rFonts w:ascii="Corbel" w:hAnsi="Corbel"/>
          <w:sz w:val="24"/>
          <w:szCs w:val="24"/>
        </w:rPr>
        <w:tab/>
        <w:t>Rok akademicki 202</w:t>
      </w:r>
      <w:r w:rsidR="007C7BB1">
        <w:rPr>
          <w:rFonts w:ascii="Corbel" w:hAnsi="Corbel"/>
          <w:sz w:val="24"/>
          <w:szCs w:val="24"/>
        </w:rPr>
        <w:t>7</w:t>
      </w:r>
      <w:r w:rsidRPr="00A418BD">
        <w:rPr>
          <w:rFonts w:ascii="Corbel" w:hAnsi="Corbel"/>
          <w:sz w:val="24"/>
          <w:szCs w:val="24"/>
        </w:rPr>
        <w:t>/202</w:t>
      </w:r>
      <w:r w:rsidR="007C7BB1">
        <w:rPr>
          <w:rFonts w:ascii="Corbel" w:hAnsi="Corbel"/>
          <w:sz w:val="24"/>
          <w:szCs w:val="24"/>
        </w:rPr>
        <w:t>8</w:t>
      </w:r>
      <w:bookmarkStart w:id="0" w:name="_GoBack"/>
      <w:bookmarkEnd w:id="0"/>
    </w:p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18B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Współczesne kierunki i nurty pedagogiczne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307A66" w:rsidP="00996B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C0D99" w:rsidRPr="00A418BD" w:rsidRDefault="00644ECE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4E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418B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A6A0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Rok II, Semestr 4 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EC0D99" w:rsidRPr="00A418BD" w:rsidTr="00996B0F">
        <w:tc>
          <w:tcPr>
            <w:tcW w:w="2694" w:type="dxa"/>
            <w:vAlign w:val="center"/>
          </w:tcPr>
          <w:p w:rsidR="00EC0D99" w:rsidRPr="00A418BD" w:rsidRDefault="00EC0D99" w:rsidP="00996B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C0D99" w:rsidRPr="00A418BD" w:rsidRDefault="00EC0D99" w:rsidP="00996B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C0D99" w:rsidRPr="00A418BD" w:rsidRDefault="00EC0D99" w:rsidP="00EC0D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* </w:t>
      </w:r>
      <w:r w:rsidRPr="00A418BD">
        <w:rPr>
          <w:rFonts w:ascii="Corbel" w:hAnsi="Corbel"/>
          <w:i/>
          <w:sz w:val="24"/>
          <w:szCs w:val="24"/>
        </w:rPr>
        <w:t>-</w:t>
      </w:r>
      <w:r w:rsidRPr="00A418BD">
        <w:rPr>
          <w:rFonts w:ascii="Corbel" w:hAnsi="Corbel"/>
          <w:b w:val="0"/>
          <w:i/>
          <w:sz w:val="24"/>
          <w:szCs w:val="24"/>
        </w:rPr>
        <w:t>opcjonalni</w:t>
      </w:r>
      <w:r w:rsidRPr="00A418BD">
        <w:rPr>
          <w:rFonts w:ascii="Corbel" w:hAnsi="Corbel"/>
          <w:b w:val="0"/>
          <w:sz w:val="24"/>
          <w:szCs w:val="24"/>
        </w:rPr>
        <w:t>e,</w:t>
      </w:r>
      <w:r w:rsidR="00E02A96">
        <w:rPr>
          <w:rFonts w:ascii="Corbel" w:hAnsi="Corbel"/>
          <w:b w:val="0"/>
          <w:sz w:val="24"/>
          <w:szCs w:val="24"/>
        </w:rPr>
        <w:t xml:space="preserve"> </w:t>
      </w:r>
      <w:r w:rsidRPr="00A418B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EC0D99" w:rsidRPr="00A418BD" w:rsidRDefault="00EC0D99" w:rsidP="00EC0D99">
      <w:pPr>
        <w:pStyle w:val="Podpunkty"/>
        <w:ind w:left="0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Podpunkty"/>
        <w:ind w:left="284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C0D99" w:rsidRPr="00A418BD" w:rsidRDefault="00EC0D99" w:rsidP="00EC0D9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C0D99" w:rsidRPr="00A418BD" w:rsidTr="00FF34F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Semestr</w:t>
            </w:r>
          </w:p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Wykł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Konw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Sem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18BD">
              <w:rPr>
                <w:rFonts w:ascii="Corbel" w:hAnsi="Corbel"/>
                <w:szCs w:val="24"/>
              </w:rPr>
              <w:t>Prakt</w:t>
            </w:r>
            <w:proofErr w:type="spellEnd"/>
            <w:r w:rsidRPr="00A418B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18B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D99" w:rsidRPr="00A418BD" w:rsidRDefault="00EC0D99" w:rsidP="00996B0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18B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C0D99" w:rsidRPr="00A418BD" w:rsidTr="00CE4C7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8F690B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EC0D99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99" w:rsidRPr="00A418BD" w:rsidRDefault="0065017E" w:rsidP="00CE4C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EC0D99" w:rsidRPr="00A418BD" w:rsidRDefault="00EC0D99" w:rsidP="00EC0D9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C0D99" w:rsidRPr="00A418BD" w:rsidRDefault="00EC0D99" w:rsidP="00EC0D9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1.2.</w:t>
      </w:r>
      <w:r w:rsidRPr="00A418B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C0D99" w:rsidRPr="00A418BD" w:rsidRDefault="00EC0D99" w:rsidP="00EC0D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eastAsia="MS Gothic" w:hAnsi="Corbel" w:cs="MS Gothic"/>
          <w:b w:val="0"/>
          <w:szCs w:val="24"/>
        </w:rPr>
        <w:t>X</w:t>
      </w:r>
      <w:r w:rsidR="00CE4C73">
        <w:rPr>
          <w:rFonts w:ascii="Corbel" w:eastAsia="MS Gothic" w:hAnsi="Corbel" w:cs="MS Gothic"/>
          <w:b w:val="0"/>
          <w:szCs w:val="24"/>
        </w:rPr>
        <w:t xml:space="preserve"> </w:t>
      </w:r>
      <w:r w:rsidRPr="00A418BD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EC0D99" w:rsidRPr="00A418BD" w:rsidRDefault="00EC0D99" w:rsidP="00EC0D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18BD">
        <w:rPr>
          <w:rFonts w:ascii="MS Gothic" w:eastAsia="MS Gothic" w:hAnsi="MS Gothic" w:cs="MS Gothic" w:hint="eastAsia"/>
          <w:b w:val="0"/>
          <w:szCs w:val="24"/>
        </w:rPr>
        <w:t>☐</w:t>
      </w:r>
      <w:r w:rsidRPr="00A418B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1.3 </w:t>
      </w:r>
      <w:r w:rsidRPr="00A418BD">
        <w:rPr>
          <w:rFonts w:ascii="Corbel" w:hAnsi="Corbel"/>
          <w:smallCaps w:val="0"/>
          <w:szCs w:val="24"/>
        </w:rPr>
        <w:tab/>
        <w:t xml:space="preserve">Forma zaliczenia przedmiotu (z toku): </w:t>
      </w:r>
      <w:r w:rsidRPr="00C00F89">
        <w:rPr>
          <w:rFonts w:ascii="Corbel" w:hAnsi="Corbel"/>
          <w:b w:val="0"/>
          <w:smallCaps w:val="0"/>
          <w:szCs w:val="24"/>
        </w:rPr>
        <w:t>Egzamin</w:t>
      </w:r>
      <w:r w:rsidRPr="008B41F9">
        <w:rPr>
          <w:rFonts w:ascii="Corbel" w:hAnsi="Corbel"/>
          <w:smallCaps w:val="0"/>
          <w:szCs w:val="24"/>
        </w:rPr>
        <w:t xml:space="preserve"> 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0D99" w:rsidRPr="00A418BD" w:rsidTr="00996B0F">
        <w:tc>
          <w:tcPr>
            <w:tcW w:w="9670" w:type="dxa"/>
          </w:tcPr>
          <w:p w:rsidR="00CE4C73" w:rsidRPr="00A418BD" w:rsidRDefault="00CE4C73" w:rsidP="00CE4C73">
            <w:pPr>
              <w:pStyle w:val="Bezodstpw"/>
              <w:rPr>
                <w:lang w:eastAsia="pl-PL"/>
              </w:rPr>
            </w:pPr>
            <w:r w:rsidRPr="00A418BD">
              <w:rPr>
                <w:lang w:eastAsia="pl-PL"/>
              </w:rPr>
              <w:t xml:space="preserve">Wiedza wyniesiona z takich przedmiotów jak: </w:t>
            </w:r>
          </w:p>
          <w:p w:rsidR="00EC0D99" w:rsidRPr="00A418BD" w:rsidRDefault="00CE4C73" w:rsidP="00CE4C73">
            <w:pPr>
              <w:pStyle w:val="Bezodstpw"/>
              <w:rPr>
                <w:b/>
                <w:smallCaps/>
                <w:color w:val="000000"/>
              </w:rPr>
            </w:pPr>
            <w:r>
              <w:rPr>
                <w:lang w:eastAsia="pl-PL"/>
              </w:rPr>
              <w:t>Wprowadzenie do p</w:t>
            </w:r>
            <w:r w:rsidRPr="00A418BD">
              <w:rPr>
                <w:lang w:eastAsia="pl-PL"/>
              </w:rPr>
              <w:t>edagogiki</w:t>
            </w:r>
            <w:r>
              <w:rPr>
                <w:lang w:eastAsia="pl-PL"/>
              </w:rPr>
              <w:t>, Pedagogika ogólna, H</w:t>
            </w:r>
            <w:r w:rsidRPr="00A418BD">
              <w:rPr>
                <w:lang w:eastAsia="pl-PL"/>
              </w:rPr>
              <w:t>istoria myśli pedagogicznej</w:t>
            </w:r>
            <w:r>
              <w:rPr>
                <w:lang w:eastAsia="pl-PL"/>
              </w:rPr>
              <w:t>, Historia filozofii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  <w:r w:rsidRPr="00A418BD">
        <w:rPr>
          <w:rFonts w:ascii="Corbel" w:hAnsi="Corbel"/>
          <w:szCs w:val="24"/>
        </w:rPr>
        <w:t>3. cele, efekty uczenia się, treści Programowe i stosowane metody Dydaktyczne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zCs w:val="24"/>
        </w:rPr>
      </w:pPr>
    </w:p>
    <w:p w:rsidR="00EC0D99" w:rsidRPr="00A418BD" w:rsidRDefault="00EC0D99" w:rsidP="00EC0D99">
      <w:pPr>
        <w:pStyle w:val="Podpunkty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>3.1 Cele przedmiotu</w:t>
      </w:r>
    </w:p>
    <w:p w:rsidR="00EC0D99" w:rsidRPr="00A418BD" w:rsidRDefault="00EC0D99" w:rsidP="00EC0D9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 wiedzą dotyczącą złożonych uwarunkowań(społeczno</w:t>
            </w:r>
            <w:r w:rsidR="008F690B"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kulturowych, filozoficznych, pedagogicznych) będących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uźródeł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powstawania współczesnych nurtów i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kierunków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pedagogicznych</w:t>
            </w:r>
            <w:proofErr w:type="spellEnd"/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Zapoznanie studentów z podstawową wiedzą dotyczącą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filozoficznych,psychologicznych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pedagogicznych założeń wybranych kierunków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nurtów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</w:rPr>
              <w:t xml:space="preserve"> pedagogicznych</w:t>
            </w:r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0D99" w:rsidRPr="00A2243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Kształtowanie umiejętności korzystania ze zdobytej wiedzy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dokrytycznej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oceny funkcjonowania w praktyce różnych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rozwiązańedukacyjnych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wynikających z przyjęcia określonych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założeń</w:t>
            </w:r>
            <w:r w:rsidRPr="00A418BD">
              <w:rPr>
                <w:rFonts w:ascii="Corbel" w:hAnsi="Corbel" w:cs="DejaVuSans"/>
                <w:sz w:val="24"/>
                <w:szCs w:val="24"/>
              </w:rPr>
              <w:t>teoretycznych</w:t>
            </w:r>
            <w:proofErr w:type="spellEnd"/>
          </w:p>
        </w:tc>
      </w:tr>
      <w:tr w:rsidR="00EC0D99" w:rsidRPr="00A418BD" w:rsidTr="00996B0F">
        <w:tc>
          <w:tcPr>
            <w:tcW w:w="851" w:type="dxa"/>
            <w:vAlign w:val="center"/>
          </w:tcPr>
          <w:p w:rsidR="00EC0D99" w:rsidRPr="00A418BD" w:rsidRDefault="00EC0D99" w:rsidP="00996B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18B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C0D99" w:rsidRPr="00A418B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Motywowanie studentów do samodzielnego zdobywania wiedzy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iumiejętności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potrzebnych w przyszłej pracy zawodowej oraz </w:t>
            </w:r>
            <w:proofErr w:type="spellStart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rozwijaniagotowości</w:t>
            </w:r>
            <w:proofErr w:type="spellEnd"/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do zmian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br/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i samorozwoju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C0D99" w:rsidRPr="00A418BD" w:rsidRDefault="00EC0D99" w:rsidP="00EC0D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>3.2 Efekty uczenia się dla przedmiotu</w:t>
      </w:r>
    </w:p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C0D99" w:rsidRPr="00A418BD" w:rsidTr="00996B0F">
        <w:tc>
          <w:tcPr>
            <w:tcW w:w="1701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bCs/>
                <w:sz w:val="24"/>
                <w:szCs w:val="24"/>
              </w:rPr>
              <w:t>EK (</w:t>
            </w:r>
            <w:r w:rsidRPr="00C00F89">
              <w:rPr>
                <w:rFonts w:ascii="Corbel" w:hAnsi="Corbel"/>
                <w:sz w:val="24"/>
                <w:szCs w:val="24"/>
              </w:rPr>
              <w:t>efekt uczenia się)</w:t>
            </w:r>
          </w:p>
        </w:tc>
        <w:tc>
          <w:tcPr>
            <w:tcW w:w="6096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>Treść efektu uczenia się zdefiniowanego dla przedmiotu</w:t>
            </w:r>
          </w:p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EC0D99" w:rsidRPr="00C00F89" w:rsidRDefault="00EC0D99" w:rsidP="00C00F89">
            <w:pPr>
              <w:rPr>
                <w:rFonts w:ascii="Corbel" w:hAnsi="Corbel"/>
                <w:b/>
                <w:sz w:val="24"/>
                <w:szCs w:val="24"/>
              </w:rPr>
            </w:pPr>
            <w:r w:rsidRPr="00C00F89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C00F89">
              <w:rPr>
                <w:rStyle w:val="Odwoanieprzypisudolnego"/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18B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Opisze współczesne kierunki i nurty w pedagogice i ich znaczenie dla edukacji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5017E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W03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Opisze poszczególne</w:t>
            </w:r>
            <w:r w:rsidRPr="00A418B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 p</w:t>
            </w:r>
            <w:r w:rsidRPr="00A418BD">
              <w:rPr>
                <w:rFonts w:ascii="Corbel" w:hAnsi="Corbel" w:cs="DejaVuSans"/>
                <w:sz w:val="24"/>
                <w:szCs w:val="24"/>
                <w:lang w:eastAsia="pl-PL"/>
              </w:rPr>
              <w:t>aradygmaty w naukach pedagogicznych i społecznych oraz scharakteryzuje spory pomiędzy zwolennikami poszczególnych paradygmatów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K</w:t>
            </w:r>
            <w:r w:rsidR="0065017E">
              <w:rPr>
                <w:rFonts w:ascii="Corbel" w:hAnsi="Corbel"/>
                <w:b w:val="0"/>
                <w:bCs/>
                <w:smallCaps w:val="0"/>
                <w:szCs w:val="24"/>
              </w:rPr>
              <w:t>_</w:t>
            </w: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W10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Opracuje własny program oddziaływań pedagogicznych oraz dokona jego ewaluacji korzystając z własnej wiedzy teoretycznej i empirycznej 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U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0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</w:tr>
      <w:tr w:rsidR="00EC0D99" w:rsidRPr="00A418BD" w:rsidTr="00996B0F">
        <w:tc>
          <w:tcPr>
            <w:tcW w:w="170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C0D99" w:rsidRPr="00A418BD" w:rsidRDefault="00EC0D99" w:rsidP="00996B0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bCs/>
                <w:smallCaps w:val="0"/>
                <w:szCs w:val="24"/>
              </w:rPr>
              <w:t>Zastosuje poznane teorie w praktyce edukacyjnej działając na rzecz jednostek i zachowania tożsamości kulturowej</w:t>
            </w:r>
          </w:p>
        </w:tc>
        <w:tc>
          <w:tcPr>
            <w:tcW w:w="1873" w:type="dxa"/>
          </w:tcPr>
          <w:p w:rsidR="00EC0D99" w:rsidRPr="00A418BD" w:rsidRDefault="00EC0D99" w:rsidP="00996B0F">
            <w:pPr>
              <w:rPr>
                <w:rFonts w:ascii="Corbel" w:hAnsi="Corbel"/>
                <w:bCs/>
                <w:sz w:val="24"/>
                <w:szCs w:val="24"/>
              </w:rPr>
            </w:pPr>
            <w:r w:rsidRPr="00A418BD">
              <w:rPr>
                <w:rFonts w:ascii="Corbel" w:hAnsi="Corbel"/>
                <w:bCs/>
                <w:sz w:val="24"/>
                <w:szCs w:val="24"/>
              </w:rPr>
              <w:t>K</w:t>
            </w:r>
            <w:r w:rsidR="0065017E">
              <w:rPr>
                <w:rFonts w:ascii="Corbel" w:hAnsi="Corbel"/>
                <w:bCs/>
                <w:sz w:val="24"/>
                <w:szCs w:val="24"/>
              </w:rPr>
              <w:t>_</w:t>
            </w:r>
            <w:r w:rsidRPr="00A418BD">
              <w:rPr>
                <w:rFonts w:ascii="Corbel" w:hAnsi="Corbel"/>
                <w:bCs/>
                <w:sz w:val="24"/>
                <w:szCs w:val="24"/>
              </w:rPr>
              <w:t>K04</w:t>
            </w:r>
          </w:p>
        </w:tc>
      </w:tr>
    </w:tbl>
    <w:p w:rsidR="00EC0D99" w:rsidRPr="00A418BD" w:rsidRDefault="00EC0D99" w:rsidP="00EC0D99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EC0D99" w:rsidRPr="00A418BD" w:rsidRDefault="00EC0D99" w:rsidP="00EC0D9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3.3 Treści programowe </w:t>
      </w:r>
    </w:p>
    <w:p w:rsidR="00EC0D99" w:rsidRPr="00A418BD" w:rsidRDefault="00EC0D99" w:rsidP="00EC0D9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wykładu </w:t>
      </w:r>
    </w:p>
    <w:p w:rsidR="00EC0D99" w:rsidRDefault="00EC0D99" w:rsidP="00EC0D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29B5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D329B5">
              <w:rPr>
                <w:rFonts w:ascii="Corbel" w:hAnsi="Corbel"/>
                <w:sz w:val="24"/>
                <w:szCs w:val="24"/>
              </w:rPr>
              <w:t>Uwarunkowania powstawania współczesnych nurtów i kierunków pedagogicznych.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Transformacja społeczno-kulturowa i polityczna. Demokracja i społeczeństwo obywatelskie.</w:t>
            </w:r>
          </w:p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Społeczeństwo ponowoczesne a wyzwania edukacji.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Paradygmaty w naukach pedagogicznych i społecznych. Istota, rozumienie i znaczenie. Spory pomiędzy zwolennikami poszczególnych paradygmatów i ich konsekwencje dla praktyki edukacyjnej. Ideologie w edukacji – konserwatywna, chrześcijańska, liberalna/neoliberalna. Istota, założenia, znaczenie. Konsekwencje dla edukacji.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>Pedagogika pozytywistyczna, personalistyczna i Nowego Wychowania – rozumienie pojęć, założenia filozoficzne, pedagogiczne, znaczenie dla pedagogiki i praktyki edukacyjnej.</w:t>
            </w:r>
          </w:p>
        </w:tc>
      </w:tr>
      <w:tr w:rsidR="00D329B5" w:rsidRPr="00D329B5" w:rsidTr="00D71501">
        <w:tc>
          <w:tcPr>
            <w:tcW w:w="9639" w:type="dxa"/>
          </w:tcPr>
          <w:p w:rsidR="00D329B5" w:rsidRPr="00D329B5" w:rsidRDefault="00D329B5" w:rsidP="00D329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Nurty antyautorytarne – antypedagogika, pedagogika humanistyczna, pedagogika serca. Nurty krytyczne – pedagogika krytyczna, emancypacyjna. Pedagogika międzykulturowa, pedagogika </w:t>
            </w:r>
            <w:r w:rsidRPr="00D329B5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postmodernizmu. Założenia, znaczenie dla praktyki edukacyjnej.</w:t>
            </w:r>
          </w:p>
        </w:tc>
      </w:tr>
    </w:tbl>
    <w:p w:rsidR="00EC0D99" w:rsidRPr="00A418BD" w:rsidRDefault="00EC0D99" w:rsidP="00EC0D99">
      <w:pPr>
        <w:spacing w:after="0" w:line="240" w:lineRule="auto"/>
        <w:rPr>
          <w:rFonts w:ascii="Corbel" w:hAnsi="Corbel"/>
          <w:sz w:val="24"/>
          <w:szCs w:val="24"/>
        </w:rPr>
      </w:pPr>
    </w:p>
    <w:p w:rsidR="00EC0D99" w:rsidRPr="00A418BD" w:rsidRDefault="00EC0D99" w:rsidP="00EC0D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18B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C0D99" w:rsidRPr="00A418BD" w:rsidRDefault="00EC0D99" w:rsidP="00EC0D9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0D99" w:rsidRPr="00A418BD" w:rsidTr="00996B0F">
        <w:tc>
          <w:tcPr>
            <w:tcW w:w="9639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C0D99" w:rsidRPr="00A418BD" w:rsidTr="00996B0F">
        <w:tc>
          <w:tcPr>
            <w:tcW w:w="9639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3.4 Metody dydaktyczne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jc w:val="both"/>
        <w:rPr>
          <w:rFonts w:ascii="Corbel" w:hAnsi="Corbel"/>
          <w:iCs/>
          <w:szCs w:val="24"/>
        </w:rPr>
      </w:pPr>
      <w:r w:rsidRPr="00A418BD">
        <w:rPr>
          <w:rFonts w:ascii="Corbel" w:hAnsi="Corbel"/>
          <w:b w:val="0"/>
          <w:iCs/>
          <w:smallCaps w:val="0"/>
          <w:szCs w:val="24"/>
        </w:rPr>
        <w:t xml:space="preserve">Wykład problemowy, wykład z prezentacją multimedialną, </w:t>
      </w: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 METODY I KRYTERIA OCENY </w:t>
      </w:r>
    </w:p>
    <w:p w:rsidR="00EC0D99" w:rsidRPr="00A418BD" w:rsidRDefault="00EC0D99" w:rsidP="00EC0D9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4.1 Sposoby weryfikacji efektów uczenia się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C0D99" w:rsidRPr="00A418BD" w:rsidTr="00996B0F">
        <w:tc>
          <w:tcPr>
            <w:tcW w:w="1962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C0D99" w:rsidRPr="00A418BD" w:rsidRDefault="00EC0D99" w:rsidP="00996B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418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418B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C0D99" w:rsidRPr="00A418BD" w:rsidTr="00996B0F">
        <w:tc>
          <w:tcPr>
            <w:tcW w:w="1962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C0D99" w:rsidRDefault="00EC0D99" w:rsidP="00EC0D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62F1A" w:rsidRPr="00A418BD" w:rsidTr="00D71501">
        <w:tc>
          <w:tcPr>
            <w:tcW w:w="9670" w:type="dxa"/>
          </w:tcPr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5.0 – wykazuje bardzo dobrą znajomość treści programowych na poziomie 91%-100%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4.5 – wykazuje dobrą znajomość treści programowych na poziomie 81%-90%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 xml:space="preserve">4.0 – wykazuje zadowalającą znajomość treści programowych na poziomie 71%-80% 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3.5 – wykazuje podstawową znajomość treści programowych na poziomie 61%-70%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3.0 – wykazuje ograniczoną znajomość treści programowych na poziomie 51%-60%</w:t>
            </w:r>
          </w:p>
          <w:p w:rsidR="00176483" w:rsidRPr="00176483" w:rsidRDefault="00176483" w:rsidP="001764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76483">
              <w:rPr>
                <w:rFonts w:ascii="Corbel" w:hAnsi="Corbel"/>
                <w:sz w:val="24"/>
                <w:szCs w:val="24"/>
              </w:rPr>
              <w:t>2.0– wykazuje niewystarczającą (niedostateczną) znajomość treści programowych poniżej 50%</w:t>
            </w:r>
          </w:p>
          <w:p w:rsidR="00B62F1A" w:rsidRPr="007748E9" w:rsidRDefault="00B62F1A" w:rsidP="00D7150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</w:tbl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18B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C0D99" w:rsidRPr="00A418BD" w:rsidTr="00996B0F">
        <w:tc>
          <w:tcPr>
            <w:tcW w:w="4962" w:type="dxa"/>
            <w:vAlign w:val="center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0B09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C0D99" w:rsidRPr="00A418BD" w:rsidRDefault="008F690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D26CB">
              <w:rPr>
                <w:rFonts w:ascii="Corbel" w:hAnsi="Corbel"/>
                <w:sz w:val="24"/>
                <w:szCs w:val="24"/>
              </w:rPr>
              <w:t>:</w:t>
            </w:r>
          </w:p>
          <w:p w:rsidR="00FD26CB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EC0D99" w:rsidRPr="00A418BD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EC0D99" w:rsidRPr="00A418BD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C0D99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FD26CB" w:rsidRPr="00A418BD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C0D99" w:rsidRPr="00A418BD" w:rsidTr="00996B0F">
        <w:tc>
          <w:tcPr>
            <w:tcW w:w="4962" w:type="dxa"/>
          </w:tcPr>
          <w:p w:rsidR="00FD26CB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18B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18BD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017E24">
              <w:rPr>
                <w:rFonts w:ascii="Corbel" w:hAnsi="Corbel"/>
                <w:sz w:val="24"/>
                <w:szCs w:val="24"/>
              </w:rPr>
              <w:t>studenta</w:t>
            </w:r>
            <w:r w:rsidR="00FD26CB">
              <w:rPr>
                <w:rFonts w:ascii="Corbel" w:hAnsi="Corbel"/>
                <w:sz w:val="24"/>
                <w:szCs w:val="24"/>
              </w:rPr>
              <w:t>:</w:t>
            </w:r>
          </w:p>
          <w:p w:rsidR="00FD26CB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017E24" w:rsidRPr="00A41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C0D99" w:rsidRPr="00A418BD" w:rsidRDefault="00FD26CB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prygotowanie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do </w:t>
            </w:r>
            <w:r w:rsidR="00017E24">
              <w:rPr>
                <w:rFonts w:ascii="Corbel" w:hAnsi="Corbel"/>
                <w:sz w:val="24"/>
                <w:szCs w:val="24"/>
              </w:rPr>
              <w:t>e</w:t>
            </w:r>
            <w:r w:rsidR="00017E24" w:rsidRPr="00A418BD">
              <w:rPr>
                <w:rFonts w:ascii="Corbel" w:hAnsi="Corbel"/>
                <w:sz w:val="24"/>
                <w:szCs w:val="24"/>
              </w:rPr>
              <w:t>gzaminu</w:t>
            </w:r>
            <w:r w:rsidR="00017E2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D26CB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C0D99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  <w:p w:rsidR="00FD26CB" w:rsidRPr="00A418BD" w:rsidRDefault="00FD26C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93D5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18B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EC0D99" w:rsidRPr="00A418BD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EC0D99" w:rsidRPr="00A418BD" w:rsidTr="00996B0F">
        <w:tc>
          <w:tcPr>
            <w:tcW w:w="4962" w:type="dxa"/>
          </w:tcPr>
          <w:p w:rsidR="00EC0D99" w:rsidRPr="00A418BD" w:rsidRDefault="00EC0D99" w:rsidP="00996B0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18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C0D99" w:rsidRPr="00A418BD" w:rsidRDefault="00B93D5B" w:rsidP="00C00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18B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>6. PRAKTYKI ZAWODOWE W RAMACH PRZEDMIOTU</w:t>
      </w: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EC0D99" w:rsidRPr="00A418BD" w:rsidTr="00996B0F">
        <w:trPr>
          <w:trHeight w:val="397"/>
        </w:trPr>
        <w:tc>
          <w:tcPr>
            <w:tcW w:w="411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C0D99" w:rsidRPr="00A418BD" w:rsidTr="00996B0F">
        <w:trPr>
          <w:trHeight w:val="397"/>
        </w:trPr>
        <w:tc>
          <w:tcPr>
            <w:tcW w:w="4111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C0D99" w:rsidRPr="00A418BD" w:rsidRDefault="00EC0D99" w:rsidP="00996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8B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18BD">
        <w:rPr>
          <w:rFonts w:ascii="Corbel" w:hAnsi="Corbel"/>
          <w:smallCaps w:val="0"/>
          <w:szCs w:val="24"/>
        </w:rPr>
        <w:t xml:space="preserve">7. LITERATURA </w:t>
      </w:r>
    </w:p>
    <w:p w:rsidR="00EC0D99" w:rsidRDefault="00EC0D99" w:rsidP="00EC0D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13C2" w:rsidRPr="007913C2" w:rsidTr="00046037">
        <w:trPr>
          <w:trHeight w:val="397"/>
        </w:trPr>
        <w:tc>
          <w:tcPr>
            <w:tcW w:w="9639" w:type="dxa"/>
          </w:tcPr>
          <w:p w:rsidR="007913C2" w:rsidRPr="007913C2" w:rsidRDefault="007913C2" w:rsidP="007913C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13C2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Berner H., Współczesne kierunki pedagogiczne, rozdz. 4, w: B. Śliwerski (red.), Podstawy nauk o wychowaniu, tom I, Warszawa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Massalski A., Bożyk I., Historia wychowania i myśli pedagogicznej. Skrypt dla studentów, Dom Wydawniczy Elipsa, Warszawa 2020.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Współczesna myśl pedagogiczna, znaczenia, klasyfikacje, badania, Impuls,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Kraków 2009.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Śliwerski B.,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Współczesne teorie i nurty wychowania, Oficyna Wydaw. Impuls,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Kraków 2015.</w:t>
            </w:r>
          </w:p>
        </w:tc>
      </w:tr>
      <w:tr w:rsidR="007913C2" w:rsidRPr="007913C2" w:rsidTr="00046037">
        <w:trPr>
          <w:trHeight w:val="397"/>
        </w:trPr>
        <w:tc>
          <w:tcPr>
            <w:tcW w:w="9639" w:type="dxa"/>
          </w:tcPr>
          <w:p w:rsidR="007913C2" w:rsidRPr="007913C2" w:rsidRDefault="007913C2" w:rsidP="007913C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13C2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Adamski F. (red.): Wychowanie personalistyczne. Kraków 2005, Wyd. WAM.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Bogaj</w:t>
            </w:r>
            <w:proofErr w:type="spellEnd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A.: Kształcenie ogólne. Między tradycją a ponowoczesnością. Warszawa 2000, Wyd. IBE.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Czerepaniak</w:t>
            </w:r>
            <w:proofErr w:type="spellEnd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-Walczak M.,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Pedagogika emancypacyjna, GWP,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Gdańsk </w:t>
            </w:r>
            <w:r w:rsidRPr="007913C2">
              <w:rPr>
                <w:rFonts w:ascii="Corbel" w:hAnsi="Corbel" w:cs="DejaVuSans"/>
                <w:szCs w:val="24"/>
                <w:lang w:eastAsia="pl-PL"/>
              </w:rPr>
              <w:t>2006.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13C2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Daszykowska</w:t>
            </w:r>
            <w:proofErr w:type="spellEnd"/>
            <w:r w:rsidRPr="007913C2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 xml:space="preserve">-Tobiasz J., Transmisja kulturowa, w: P. Bromski, M. Dudek (red.), Mały słownik filozofii polityki, Wydawnictwo van </w:t>
            </w:r>
            <w:proofErr w:type="spellStart"/>
            <w:r w:rsidRPr="007913C2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borowiecky</w:t>
            </w:r>
            <w:proofErr w:type="spellEnd"/>
            <w:r w:rsidRPr="007913C2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eastAsia="pl-PL"/>
              </w:rPr>
              <w:t>, Radzymin-Warszawa 2022.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Głogowska R., Teoretyczna wiedza pedagogiczna w praktyce edukacyjnej, Wydawnictwo UJ, Kraków 2004.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Gutek G.L.,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Filozoficzne i ideologiczne podstawy edukacji, GWP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Gdańsk 2003.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Korzeniowska W., Myśl pedagogiczna na przestrzeni wieków, Chronologiczny słownik biograficzny, Impuls, Kraków 2011.</w:t>
            </w:r>
          </w:p>
          <w:p w:rsidR="007913C2" w:rsidRPr="007913C2" w:rsidRDefault="007913C2" w:rsidP="007913C2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7913C2">
              <w:rPr>
                <w:rFonts w:ascii="Corbel" w:hAnsi="Corbel"/>
                <w:bCs/>
                <w:color w:val="000000"/>
                <w:sz w:val="24"/>
                <w:szCs w:val="24"/>
              </w:rPr>
              <w:t>Kunowski S., Problematyka współczesnych systemów wychowania, Oficyna Wydawnicza Impuls, Kraków 2010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Kwaśnica R., </w:t>
            </w: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 xml:space="preserve">Dzieje racjonalności. Od filozofii sensu ku pedagogice ogólnej, Wydawnictwo Naukowe Dolnośląskiej Szkoły Wyższej Edukacji TWP we Wrocławiu, 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Wrocław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Lewowicki T., </w:t>
            </w:r>
            <w:proofErr w:type="spellStart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Ogrodzka</w:t>
            </w:r>
            <w:proofErr w:type="spellEnd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-Mazur E., Szczurek-Boruta A. (red.): Edukacja międzykulturowa w Polsce i na świecie. Katowice 2000, Wyd. UŚ.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Nalaskowski</w:t>
            </w:r>
            <w:proofErr w:type="spellEnd"/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A., Rubacha K. (red.): Pedagogika u progu trzeciego tysiąclecia. Toruń 2001, Wyd. UMK.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Orczyk A., Zarys historii szkolnictwa i myśli pedagogicznej, Wydawnictwo Akademickie „Żak”, warszawa 2008.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Ostrowska U., Współczesne kierunki pedagogiczne a postęp w edukacji. Spojrzenie z perspektywy aksjologicznej, w: Refleksje nad współczesną pedagogiką w Polsce, red. Eugeniusz Rogalski, NWSP w Białymstoku, Białystok 2007.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Piekarski J., Śliwerski B. (red.): Edukacja alternatywna. Nowe teorie, modele badań i reformy. Kraków 2000, Oficyna Wydaw. Impuls.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Szkudlarek T., Śliwerski B. (red.): Wyzwania pedagogiki krytycznej i antypedagogiki. Kraków 1992, Oficyna Wydaw. Impuls.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Śliwerski B. (red.), Pedagogika alternatywna – dylematy teorii, Oficyna Wydaw. Impuls, Kraków 2010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-Oblique"/>
                <w:sz w:val="24"/>
                <w:szCs w:val="24"/>
                <w:lang w:eastAsia="pl-PL"/>
              </w:rPr>
              <w:t>Śliwerski B., (red.), Pedagogika. Podstawy nauk o wychowaniu</w:t>
            </w: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. T. 1, GWP, Gdańsk 2006.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913C2">
              <w:rPr>
                <w:rFonts w:ascii="Corbel" w:hAnsi="Corbel" w:cs="DejaVuSans"/>
                <w:sz w:val="24"/>
                <w:szCs w:val="24"/>
                <w:lang w:eastAsia="pl-PL"/>
              </w:rPr>
              <w:t>Witkowski L.: Edukacja wobec sporów o (po)nowoczesność. Warszawa 2007, Wyd. IBE</w:t>
            </w:r>
          </w:p>
          <w:p w:rsidR="007913C2" w:rsidRPr="007913C2" w:rsidRDefault="007913C2" w:rsidP="007913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sz w:val="24"/>
                <w:szCs w:val="24"/>
                <w:lang w:eastAsia="pl-PL"/>
              </w:rPr>
            </w:pPr>
          </w:p>
        </w:tc>
      </w:tr>
    </w:tbl>
    <w:p w:rsidR="00EC0D99" w:rsidRPr="00A418BD" w:rsidRDefault="00EC0D99" w:rsidP="007E61B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0D99" w:rsidRPr="00A418BD" w:rsidRDefault="00EC0D99" w:rsidP="00EC0D9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418B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86451" w:rsidRDefault="00D86451"/>
    <w:sectPr w:rsidR="00D8645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F3A" w:rsidRDefault="00B17F3A" w:rsidP="00EC0D99">
      <w:pPr>
        <w:spacing w:after="0" w:line="240" w:lineRule="auto"/>
      </w:pPr>
      <w:r>
        <w:separator/>
      </w:r>
    </w:p>
  </w:endnote>
  <w:endnote w:type="continuationSeparator" w:id="0">
    <w:p w:rsidR="00B17F3A" w:rsidRDefault="00B17F3A" w:rsidP="00EC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F3A" w:rsidRDefault="00B17F3A" w:rsidP="00EC0D99">
      <w:pPr>
        <w:spacing w:after="0" w:line="240" w:lineRule="auto"/>
      </w:pPr>
      <w:r>
        <w:separator/>
      </w:r>
    </w:p>
  </w:footnote>
  <w:footnote w:type="continuationSeparator" w:id="0">
    <w:p w:rsidR="00B17F3A" w:rsidRDefault="00B17F3A" w:rsidP="00EC0D99">
      <w:pPr>
        <w:spacing w:after="0" w:line="240" w:lineRule="auto"/>
      </w:pPr>
      <w:r>
        <w:continuationSeparator/>
      </w:r>
    </w:p>
  </w:footnote>
  <w:footnote w:id="1">
    <w:p w:rsidR="00EC0D99" w:rsidRDefault="00EC0D99" w:rsidP="00EC0D9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21F"/>
    <w:rsid w:val="00017E24"/>
    <w:rsid w:val="00021BB4"/>
    <w:rsid w:val="00045AAF"/>
    <w:rsid w:val="00065AA7"/>
    <w:rsid w:val="00072175"/>
    <w:rsid w:val="000B09DA"/>
    <w:rsid w:val="000E250E"/>
    <w:rsid w:val="00172A6D"/>
    <w:rsid w:val="00176483"/>
    <w:rsid w:val="00194BCD"/>
    <w:rsid w:val="001E767A"/>
    <w:rsid w:val="001F04BB"/>
    <w:rsid w:val="0024239C"/>
    <w:rsid w:val="00242ABD"/>
    <w:rsid w:val="0025292E"/>
    <w:rsid w:val="0026122A"/>
    <w:rsid w:val="00266C48"/>
    <w:rsid w:val="00307A66"/>
    <w:rsid w:val="00350086"/>
    <w:rsid w:val="00387F96"/>
    <w:rsid w:val="00412B73"/>
    <w:rsid w:val="00426DDA"/>
    <w:rsid w:val="004671EE"/>
    <w:rsid w:val="00472853"/>
    <w:rsid w:val="004961C6"/>
    <w:rsid w:val="005339BF"/>
    <w:rsid w:val="0055601D"/>
    <w:rsid w:val="00613528"/>
    <w:rsid w:val="00626AC4"/>
    <w:rsid w:val="0062783B"/>
    <w:rsid w:val="00644ECE"/>
    <w:rsid w:val="0065017E"/>
    <w:rsid w:val="0065021F"/>
    <w:rsid w:val="00653770"/>
    <w:rsid w:val="0067112F"/>
    <w:rsid w:val="006E319F"/>
    <w:rsid w:val="007913C2"/>
    <w:rsid w:val="007C7BB1"/>
    <w:rsid w:val="007E61B4"/>
    <w:rsid w:val="00832E7C"/>
    <w:rsid w:val="00843A60"/>
    <w:rsid w:val="00854315"/>
    <w:rsid w:val="008A6A0E"/>
    <w:rsid w:val="008B41F9"/>
    <w:rsid w:val="008F130E"/>
    <w:rsid w:val="008F690B"/>
    <w:rsid w:val="00A22F9E"/>
    <w:rsid w:val="00A24D14"/>
    <w:rsid w:val="00AB5F13"/>
    <w:rsid w:val="00B17F3A"/>
    <w:rsid w:val="00B62F1A"/>
    <w:rsid w:val="00B93D5B"/>
    <w:rsid w:val="00BB130A"/>
    <w:rsid w:val="00BE3975"/>
    <w:rsid w:val="00BE4425"/>
    <w:rsid w:val="00C00F89"/>
    <w:rsid w:val="00C51CC6"/>
    <w:rsid w:val="00CE4C73"/>
    <w:rsid w:val="00D329B5"/>
    <w:rsid w:val="00D400C5"/>
    <w:rsid w:val="00D53CC9"/>
    <w:rsid w:val="00D86451"/>
    <w:rsid w:val="00DD0BA3"/>
    <w:rsid w:val="00DD1B88"/>
    <w:rsid w:val="00E01C5A"/>
    <w:rsid w:val="00E02A96"/>
    <w:rsid w:val="00EC0D99"/>
    <w:rsid w:val="00EE24A0"/>
    <w:rsid w:val="00F15B36"/>
    <w:rsid w:val="00FA7055"/>
    <w:rsid w:val="00FD26CB"/>
    <w:rsid w:val="00FE3B37"/>
    <w:rsid w:val="00FF3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7502"/>
  <w15:docId w15:val="{F63CCA60-BE1C-4DEA-8E30-51DAA4C3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D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0D9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0D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0D9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0D99"/>
    <w:rPr>
      <w:vertAlign w:val="superscript"/>
    </w:rPr>
  </w:style>
  <w:style w:type="paragraph" w:customStyle="1" w:styleId="Punktygwne">
    <w:name w:val="Punkty główne"/>
    <w:basedOn w:val="Normalny"/>
    <w:rsid w:val="00EC0D9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0D9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0D9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0D9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0D9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0D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0D9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0D9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0D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0D99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01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01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017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01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017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1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1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1194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Małgorzata</cp:lastModifiedBy>
  <cp:revision>42</cp:revision>
  <dcterms:created xsi:type="dcterms:W3CDTF">2022-05-09T17:11:00Z</dcterms:created>
  <dcterms:modified xsi:type="dcterms:W3CDTF">2026-05-04T09:37:00Z</dcterms:modified>
</cp:coreProperties>
</file>